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0CDDD" w14:textId="54A83BDC" w:rsidR="006155F8" w:rsidRDefault="00000000">
      <w:pPr>
        <w:jc w:val="center"/>
        <w:rPr>
          <w:b/>
        </w:rPr>
      </w:pPr>
      <w:r>
        <w:rPr>
          <w:b/>
        </w:rPr>
        <w:t xml:space="preserve">WWU’S “WHAT IF” PROPOSAL RE WAGES </w:t>
      </w:r>
    </w:p>
    <w:p w14:paraId="54D69A2F" w14:textId="77777777" w:rsidR="006155F8" w:rsidRDefault="00000000">
      <w:pPr>
        <w:jc w:val="center"/>
        <w:rPr>
          <w:b/>
        </w:rPr>
      </w:pPr>
      <w:r>
        <w:rPr>
          <w:b/>
        </w:rPr>
        <w:t>PRESENTED IN A PACKAGE</w:t>
      </w:r>
    </w:p>
    <w:p w14:paraId="47E5E380" w14:textId="2FAF0683" w:rsidR="006155F8" w:rsidRDefault="00000000">
      <w:pPr>
        <w:jc w:val="center"/>
        <w:rPr>
          <w:b/>
        </w:rPr>
      </w:pPr>
      <w:r>
        <w:rPr>
          <w:b/>
        </w:rPr>
        <w:t>5/21/24</w:t>
      </w:r>
      <w:r w:rsidR="004F7DBF">
        <w:rPr>
          <w:b/>
        </w:rPr>
        <w:t xml:space="preserve"> (10:00 p.m.)</w:t>
      </w:r>
    </w:p>
    <w:p w14:paraId="59558AF4" w14:textId="588AC8D2" w:rsidR="006155F8" w:rsidRDefault="00000000">
      <w:pPr>
        <w:tabs>
          <w:tab w:val="center" w:pos="4680"/>
          <w:tab w:val="right" w:pos="9360"/>
        </w:tabs>
        <w:spacing w:after="200"/>
        <w:rPr>
          <w:b/>
          <w:sz w:val="24"/>
          <w:szCs w:val="24"/>
        </w:rPr>
      </w:pPr>
      <w:r>
        <w:rPr>
          <w:color w:val="0000FF"/>
        </w:rPr>
        <w:t xml:space="preserve">The </w:t>
      </w:r>
      <w:del w:id="0" w:author="Rodney B. Younker" w:date="2024-05-21T21:31:00Z" w16du:dateUtc="2024-05-22T04:31:00Z">
        <w:r w:rsidDel="004F7DBF">
          <w:rPr>
            <w:color w:val="0000FF"/>
          </w:rPr>
          <w:delText xml:space="preserve">Union </w:delText>
        </w:r>
      </w:del>
      <w:ins w:id="1" w:author="Rodney B. Younker" w:date="2024-05-21T21:31:00Z" w16du:dateUtc="2024-05-22T04:31:00Z">
        <w:r w:rsidR="004F7DBF">
          <w:rPr>
            <w:color w:val="0000FF"/>
          </w:rPr>
          <w:t>University</w:t>
        </w:r>
        <w:r w:rsidR="004F7DBF">
          <w:rPr>
            <w:color w:val="0000FF"/>
          </w:rPr>
          <w:t xml:space="preserve"> </w:t>
        </w:r>
      </w:ins>
      <w:r>
        <w:rPr>
          <w:color w:val="0000FF"/>
        </w:rPr>
        <w:t xml:space="preserve">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w:t>
      </w:r>
      <w:del w:id="2" w:author="Rodney B. Younker" w:date="2024-05-21T21:31:00Z" w16du:dateUtc="2024-05-22T04:31:00Z">
        <w:r w:rsidDel="004F7DBF">
          <w:rPr>
            <w:color w:val="0000FF"/>
          </w:rPr>
          <w:delText xml:space="preserve">Union </w:delText>
        </w:r>
      </w:del>
      <w:ins w:id="3" w:author="Rodney B. Younker" w:date="2024-05-21T21:31:00Z" w16du:dateUtc="2024-05-22T04:31:00Z">
        <w:r w:rsidR="004F7DBF">
          <w:rPr>
            <w:color w:val="0000FF"/>
          </w:rPr>
          <w:t>University</w:t>
        </w:r>
        <w:r w:rsidR="004F7DBF">
          <w:rPr>
            <w:color w:val="0000FF"/>
          </w:rPr>
          <w:t xml:space="preserve"> </w:t>
        </w:r>
      </w:ins>
      <w:r>
        <w:rPr>
          <w:color w:val="0000FF"/>
        </w:rPr>
        <w:t>will return to bargaining from its language proposed prior to this package proposal.</w:t>
      </w:r>
    </w:p>
    <w:p w14:paraId="41C08A3B" w14:textId="77777777" w:rsidR="006155F8" w:rsidRDefault="00000000">
      <w:pPr>
        <w:pStyle w:val="Heading1"/>
        <w:jc w:val="center"/>
      </w:pPr>
      <w:r>
        <w:t xml:space="preserve">Article 23 - Wages </w:t>
      </w:r>
    </w:p>
    <w:p w14:paraId="1283E03D" w14:textId="77777777" w:rsidR="006155F8" w:rsidRDefault="006155F8">
      <w:pPr>
        <w:pBdr>
          <w:top w:val="nil"/>
          <w:left w:val="nil"/>
          <w:bottom w:val="nil"/>
          <w:right w:val="nil"/>
          <w:between w:val="nil"/>
        </w:pBdr>
        <w:rPr>
          <w:b/>
          <w:u w:val="single"/>
        </w:rPr>
      </w:pPr>
    </w:p>
    <w:p w14:paraId="683E3FBA" w14:textId="77777777" w:rsidR="006155F8" w:rsidRDefault="00000000">
      <w:pPr>
        <w:numPr>
          <w:ilvl w:val="1"/>
          <w:numId w:val="1"/>
        </w:numPr>
        <w:pBdr>
          <w:top w:val="nil"/>
          <w:left w:val="nil"/>
          <w:bottom w:val="nil"/>
          <w:right w:val="nil"/>
          <w:between w:val="nil"/>
        </w:pBdr>
        <w:rPr>
          <w:b/>
          <w:color w:val="000000"/>
        </w:rPr>
      </w:pPr>
      <w:r>
        <w:rPr>
          <w:b/>
          <w:color w:val="000000"/>
          <w:u w:val="single"/>
        </w:rPr>
        <w:t>Minimum Rates of Pay</w:t>
      </w:r>
      <w:r>
        <w:rPr>
          <w:b/>
          <w:color w:val="000000"/>
        </w:rPr>
        <w:t xml:space="preserve">. </w:t>
      </w:r>
    </w:p>
    <w:p w14:paraId="371FABEC" w14:textId="7307EC09" w:rsidR="006155F8" w:rsidRDefault="00000000">
      <w:pPr>
        <w:numPr>
          <w:ilvl w:val="2"/>
          <w:numId w:val="1"/>
        </w:numPr>
        <w:pBdr>
          <w:top w:val="nil"/>
          <w:left w:val="nil"/>
          <w:bottom w:val="nil"/>
          <w:right w:val="nil"/>
          <w:between w:val="nil"/>
        </w:pBdr>
        <w:rPr>
          <w:color w:val="000000"/>
        </w:rPr>
      </w:pPr>
      <w:r>
        <w:rPr>
          <w:color w:val="000000"/>
        </w:rPr>
        <w:t xml:space="preserve">All undergraduate hourly ESE positions are assigned by the University to level 1, 2 or 3 based on duties, responsibilities and experience required for the position (Table </w:t>
      </w:r>
      <w:ins w:id="4" w:author="Rodney B. Younker" w:date="2024-05-21T22:04:00Z" w16du:dateUtc="2024-05-22T05:04:00Z">
        <w:r w:rsidR="00D157FB">
          <w:rPr>
            <w:color w:val="000000"/>
          </w:rPr>
          <w:t>5</w:t>
        </w:r>
      </w:ins>
      <w:del w:id="5" w:author="Rodney B. Younker" w:date="2024-05-21T22:04:00Z" w16du:dateUtc="2024-05-22T05:04:00Z">
        <w:r w:rsidDel="00D157FB">
          <w:rPr>
            <w:color w:val="000000"/>
          </w:rPr>
          <w:delText>6</w:delText>
        </w:r>
      </w:del>
      <w:r>
        <w:rPr>
          <w:color w:val="000000"/>
        </w:rPr>
        <w:t>).  The minimum hourly rates for positions in each of the three levels, and the changes to those rates during the term of this Agreement, are set forth in Tables 1, 2</w:t>
      </w:r>
      <w:del w:id="6" w:author="Rodney B. Younker" w:date="2024-05-21T21:24:00Z" w16du:dateUtc="2024-05-22T04:24:00Z">
        <w:r w:rsidDel="004F7DBF">
          <w:rPr>
            <w:color w:val="000000"/>
          </w:rPr>
          <w:delText>,</w:delText>
        </w:r>
      </w:del>
      <w:r>
        <w:rPr>
          <w:color w:val="000000"/>
        </w:rPr>
        <w:t xml:space="preserve"> </w:t>
      </w:r>
      <w:ins w:id="7" w:author="Rodney B. Younker" w:date="2024-05-21T21:24:00Z" w16du:dateUtc="2024-05-22T04:24:00Z">
        <w:r w:rsidR="004F7DBF">
          <w:rPr>
            <w:color w:val="000000"/>
          </w:rPr>
          <w:t xml:space="preserve">and </w:t>
        </w:r>
      </w:ins>
      <w:r>
        <w:rPr>
          <w:color w:val="000000"/>
        </w:rPr>
        <w:t>3</w:t>
      </w:r>
      <w:del w:id="8" w:author="Rodney B. Younker" w:date="2024-05-21T21:24:00Z" w16du:dateUtc="2024-05-22T04:24:00Z">
        <w:r w:rsidDel="004F7DBF">
          <w:rPr>
            <w:color w:val="000000"/>
          </w:rPr>
          <w:delText xml:space="preserve"> and 4</w:delText>
        </w:r>
      </w:del>
      <w:r>
        <w:rPr>
          <w:color w:val="000000"/>
        </w:rPr>
        <w:t>.  Nothing in this Agreement limits the University’s ability to pay an hourly ESE at a rate greater than the minimums below. Undergraduate hourly ESE positions include the following job classifications: Computer Assistant (in the Student Technology Center), Faculty Assistant, Laboratory Assistant, Library Assistant, Peer Advisor, Research Assistant, Tutor.  Graduate students may accept employment in an undergraduate hourly position, subject to the hourly rates in Tables 1, 2</w:t>
      </w:r>
      <w:ins w:id="9" w:author="Rodney B. Younker" w:date="2024-05-21T21:24:00Z" w16du:dateUtc="2024-05-22T04:24:00Z">
        <w:r w:rsidR="004F7DBF">
          <w:rPr>
            <w:color w:val="000000"/>
          </w:rPr>
          <w:t xml:space="preserve"> and</w:t>
        </w:r>
      </w:ins>
      <w:del w:id="10" w:author="Rodney B. Younker" w:date="2024-05-21T21:24:00Z" w16du:dateUtc="2024-05-22T04:24:00Z">
        <w:r w:rsidDel="004F7DBF">
          <w:rPr>
            <w:color w:val="000000"/>
          </w:rPr>
          <w:delText>,</w:delText>
        </w:r>
      </w:del>
      <w:r>
        <w:rPr>
          <w:color w:val="000000"/>
        </w:rPr>
        <w:t xml:space="preserve"> 3</w:t>
      </w:r>
      <w:del w:id="11" w:author="Rodney B. Younker" w:date="2024-05-21T21:24:00Z" w16du:dateUtc="2024-05-22T04:24:00Z">
        <w:r w:rsidDel="004F7DBF">
          <w:rPr>
            <w:color w:val="000000"/>
          </w:rPr>
          <w:delText xml:space="preserve"> and 4</w:delText>
        </w:r>
      </w:del>
      <w:r>
        <w:rPr>
          <w:color w:val="000000"/>
        </w:rPr>
        <w:t>.</w:t>
      </w:r>
    </w:p>
    <w:p w14:paraId="55133F0C" w14:textId="77777777" w:rsidR="006155F8" w:rsidRDefault="006155F8">
      <w:pPr>
        <w:pBdr>
          <w:top w:val="nil"/>
          <w:left w:val="nil"/>
          <w:bottom w:val="nil"/>
          <w:right w:val="nil"/>
          <w:between w:val="nil"/>
        </w:pBdr>
        <w:ind w:left="1440"/>
        <w:rPr>
          <w:color w:val="000000"/>
        </w:rPr>
      </w:pPr>
    </w:p>
    <w:p w14:paraId="5E667FAE" w14:textId="77777777" w:rsidR="006155F8" w:rsidRDefault="006155F8">
      <w:pPr>
        <w:rPr>
          <w:color w:val="000000"/>
        </w:rPr>
      </w:pPr>
    </w:p>
    <w:p w14:paraId="1D3D2BA0" w14:textId="77777777" w:rsidR="006155F8" w:rsidRDefault="00000000">
      <w:pPr>
        <w:ind w:left="720"/>
      </w:pPr>
      <w:r>
        <w:rPr>
          <w:b/>
        </w:rPr>
        <w:t>Table 1:</w:t>
      </w:r>
      <w:r>
        <w:t xml:space="preserve"> Minimum Undergraduate Hourly Rates Effective July 1, 2024, or the start of the first payroll period that begins at least sixty (60) days after the full ratification of this Agreement, whichever is later:</w:t>
      </w:r>
    </w:p>
    <w:p w14:paraId="4EBF64CD" w14:textId="77777777" w:rsidR="006155F8" w:rsidRDefault="006155F8">
      <w:pPr>
        <w:ind w:left="720"/>
      </w:pPr>
    </w:p>
    <w:tbl>
      <w:tblPr>
        <w:tblStyle w:val="a"/>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6155F8" w14:paraId="57F93C1A" w14:textId="77777777">
        <w:tc>
          <w:tcPr>
            <w:tcW w:w="3116" w:type="dxa"/>
          </w:tcPr>
          <w:p w14:paraId="1F8AF7D9" w14:textId="77777777" w:rsidR="006155F8" w:rsidRDefault="00000000">
            <w:bookmarkStart w:id="12" w:name="_gjdgxs" w:colFirst="0" w:colLast="0"/>
            <w:bookmarkEnd w:id="12"/>
            <w:r>
              <w:t>Job Level</w:t>
            </w:r>
          </w:p>
        </w:tc>
        <w:tc>
          <w:tcPr>
            <w:tcW w:w="3117" w:type="dxa"/>
          </w:tcPr>
          <w:p w14:paraId="3152FE79" w14:textId="77777777" w:rsidR="006155F8" w:rsidRDefault="00000000">
            <w:r>
              <w:t>Minimum Hourly Rate</w:t>
            </w:r>
          </w:p>
        </w:tc>
      </w:tr>
      <w:tr w:rsidR="006155F8" w14:paraId="19EF152D" w14:textId="77777777">
        <w:tc>
          <w:tcPr>
            <w:tcW w:w="3116" w:type="dxa"/>
          </w:tcPr>
          <w:p w14:paraId="0F838A9D" w14:textId="77777777" w:rsidR="006155F8" w:rsidRDefault="00000000">
            <w:r>
              <w:t>1</w:t>
            </w:r>
          </w:p>
        </w:tc>
        <w:tc>
          <w:tcPr>
            <w:tcW w:w="3117" w:type="dxa"/>
          </w:tcPr>
          <w:p w14:paraId="4469625B" w14:textId="77777777" w:rsidR="006155F8" w:rsidRDefault="00000000">
            <w:r>
              <w:t>$17.80</w:t>
            </w:r>
          </w:p>
        </w:tc>
      </w:tr>
      <w:tr w:rsidR="006155F8" w14:paraId="7D73296D" w14:textId="77777777">
        <w:tc>
          <w:tcPr>
            <w:tcW w:w="3116" w:type="dxa"/>
          </w:tcPr>
          <w:p w14:paraId="040C2A34" w14:textId="77777777" w:rsidR="006155F8" w:rsidRDefault="00000000">
            <w:r>
              <w:t>2</w:t>
            </w:r>
          </w:p>
        </w:tc>
        <w:tc>
          <w:tcPr>
            <w:tcW w:w="3117" w:type="dxa"/>
          </w:tcPr>
          <w:p w14:paraId="61BBD1F9" w14:textId="77777777" w:rsidR="006155F8" w:rsidRDefault="00000000">
            <w:r>
              <w:t>$19.30</w:t>
            </w:r>
          </w:p>
        </w:tc>
      </w:tr>
      <w:tr w:rsidR="006155F8" w14:paraId="1567E128" w14:textId="77777777">
        <w:tc>
          <w:tcPr>
            <w:tcW w:w="3116" w:type="dxa"/>
          </w:tcPr>
          <w:p w14:paraId="460930FC" w14:textId="77777777" w:rsidR="006155F8" w:rsidRDefault="00000000">
            <w:r>
              <w:t>3</w:t>
            </w:r>
          </w:p>
        </w:tc>
        <w:tc>
          <w:tcPr>
            <w:tcW w:w="3117" w:type="dxa"/>
          </w:tcPr>
          <w:p w14:paraId="69A90D15" w14:textId="77777777" w:rsidR="006155F8" w:rsidRDefault="00000000">
            <w:r>
              <w:t>$20.80</w:t>
            </w:r>
          </w:p>
        </w:tc>
      </w:tr>
    </w:tbl>
    <w:p w14:paraId="4D357F0B" w14:textId="77777777" w:rsidR="006155F8" w:rsidRDefault="006155F8">
      <w:pPr>
        <w:ind w:left="720"/>
        <w:rPr>
          <w:b/>
        </w:rPr>
      </w:pPr>
    </w:p>
    <w:p w14:paraId="185795BA" w14:textId="77777777" w:rsidR="006155F8" w:rsidRDefault="00000000">
      <w:pPr>
        <w:ind w:firstLine="720"/>
      </w:pPr>
      <w:r>
        <w:rPr>
          <w:b/>
        </w:rPr>
        <w:t>Table 2:</w:t>
      </w:r>
      <w:r>
        <w:t xml:space="preserve"> Minimum Undergraduate Hourly Rates Effective January 1, 2025:</w:t>
      </w:r>
    </w:p>
    <w:p w14:paraId="7317B40B" w14:textId="77777777" w:rsidR="006155F8" w:rsidRDefault="006155F8">
      <w:pPr>
        <w:ind w:firstLine="720"/>
      </w:pPr>
    </w:p>
    <w:tbl>
      <w:tblPr>
        <w:tblStyle w:val="a0"/>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6155F8" w14:paraId="1036DFA7" w14:textId="77777777">
        <w:tc>
          <w:tcPr>
            <w:tcW w:w="3116" w:type="dxa"/>
          </w:tcPr>
          <w:p w14:paraId="6F630207" w14:textId="77777777" w:rsidR="006155F8" w:rsidRDefault="00000000">
            <w:r>
              <w:t>Job Level</w:t>
            </w:r>
          </w:p>
        </w:tc>
        <w:tc>
          <w:tcPr>
            <w:tcW w:w="3117" w:type="dxa"/>
          </w:tcPr>
          <w:p w14:paraId="4451C672" w14:textId="77777777" w:rsidR="006155F8" w:rsidRDefault="00000000">
            <w:r>
              <w:t>Minimum Hourly Rate</w:t>
            </w:r>
          </w:p>
        </w:tc>
      </w:tr>
      <w:tr w:rsidR="006155F8" w14:paraId="56375C5B" w14:textId="77777777">
        <w:tc>
          <w:tcPr>
            <w:tcW w:w="3116" w:type="dxa"/>
          </w:tcPr>
          <w:p w14:paraId="242ED426" w14:textId="77777777" w:rsidR="006155F8" w:rsidRDefault="00000000">
            <w:r>
              <w:t>1</w:t>
            </w:r>
          </w:p>
        </w:tc>
        <w:tc>
          <w:tcPr>
            <w:tcW w:w="3117" w:type="dxa"/>
          </w:tcPr>
          <w:p w14:paraId="338D7E69" w14:textId="4E0E2954" w:rsidR="006155F8" w:rsidRDefault="00000000">
            <w:ins w:id="13" w:author="Gabe Wong" w:date="2024-05-22T01:18:00Z">
              <w:del w:id="14" w:author="Rodney B. Younker" w:date="2024-05-21T21:25:00Z" w16du:dateUtc="2024-05-22T04:25:00Z">
                <w:r w:rsidDel="004F7DBF">
                  <w:delText>$19.27</w:delText>
                </w:r>
              </w:del>
            </w:ins>
            <w:ins w:id="15" w:author="Rodney B. Younker" w:date="2024-05-21T21:25:00Z" w16du:dateUtc="2024-05-22T04:25:00Z">
              <w:r w:rsidR="004F7DBF">
                <w:t>$19.00</w:t>
              </w:r>
            </w:ins>
          </w:p>
        </w:tc>
      </w:tr>
      <w:tr w:rsidR="006155F8" w14:paraId="76507888" w14:textId="77777777">
        <w:tc>
          <w:tcPr>
            <w:tcW w:w="3116" w:type="dxa"/>
          </w:tcPr>
          <w:p w14:paraId="24DF0393" w14:textId="77777777" w:rsidR="006155F8" w:rsidRDefault="00000000">
            <w:r>
              <w:lastRenderedPageBreak/>
              <w:t>2</w:t>
            </w:r>
          </w:p>
        </w:tc>
        <w:tc>
          <w:tcPr>
            <w:tcW w:w="3117" w:type="dxa"/>
          </w:tcPr>
          <w:p w14:paraId="1A98E330" w14:textId="05544AD5" w:rsidR="006155F8" w:rsidRDefault="00000000">
            <w:ins w:id="16" w:author="Gabe Wong" w:date="2024-05-22T01:18:00Z">
              <w:del w:id="17" w:author="Rodney B. Younker" w:date="2024-05-21T21:25:00Z" w16du:dateUtc="2024-05-22T04:25:00Z">
                <w:r w:rsidDel="004F7DBF">
                  <w:delText>$20.77</w:delText>
                </w:r>
              </w:del>
            </w:ins>
            <w:ins w:id="18" w:author="Rodney B. Younker" w:date="2024-05-21T21:25:00Z" w16du:dateUtc="2024-05-22T04:25:00Z">
              <w:r w:rsidR="004F7DBF">
                <w:t>$20.5</w:t>
              </w:r>
            </w:ins>
            <w:ins w:id="19" w:author="Rodney B. Younker" w:date="2024-05-21T21:26:00Z" w16du:dateUtc="2024-05-22T04:26:00Z">
              <w:r w:rsidR="004F7DBF">
                <w:t>0</w:t>
              </w:r>
            </w:ins>
          </w:p>
        </w:tc>
      </w:tr>
      <w:tr w:rsidR="006155F8" w14:paraId="134B84A1" w14:textId="77777777">
        <w:tc>
          <w:tcPr>
            <w:tcW w:w="3116" w:type="dxa"/>
          </w:tcPr>
          <w:p w14:paraId="082D0048" w14:textId="77777777" w:rsidR="006155F8" w:rsidRDefault="00000000">
            <w:r>
              <w:t>3</w:t>
            </w:r>
          </w:p>
        </w:tc>
        <w:tc>
          <w:tcPr>
            <w:tcW w:w="3117" w:type="dxa"/>
          </w:tcPr>
          <w:p w14:paraId="41707BD5" w14:textId="3F910A1F" w:rsidR="006155F8" w:rsidRDefault="00000000">
            <w:ins w:id="20" w:author="Gabe Wong" w:date="2024-05-22T01:18:00Z">
              <w:del w:id="21" w:author="Rodney B. Younker" w:date="2024-05-21T21:26:00Z" w16du:dateUtc="2024-05-22T04:26:00Z">
                <w:r w:rsidDel="004F7DBF">
                  <w:delText>$22.27</w:delText>
                </w:r>
              </w:del>
            </w:ins>
            <w:ins w:id="22" w:author="Rodney B. Younker" w:date="2024-05-21T21:26:00Z" w16du:dateUtc="2024-05-22T04:26:00Z">
              <w:r w:rsidR="004F7DBF">
                <w:t>$22.00</w:t>
              </w:r>
            </w:ins>
          </w:p>
        </w:tc>
      </w:tr>
    </w:tbl>
    <w:p w14:paraId="532BDDB1" w14:textId="77777777" w:rsidR="006155F8" w:rsidRDefault="006155F8">
      <w:pPr>
        <w:ind w:left="720"/>
        <w:rPr>
          <w:b/>
        </w:rPr>
      </w:pPr>
    </w:p>
    <w:p w14:paraId="54E4BAE6" w14:textId="77777777" w:rsidR="006155F8" w:rsidRDefault="00000000">
      <w:bookmarkStart w:id="23" w:name="_30j0zll" w:colFirst="0" w:colLast="0"/>
      <w:bookmarkEnd w:id="23"/>
      <w:r>
        <w:rPr>
          <w:b/>
        </w:rPr>
        <w:t>Table 3:</w:t>
      </w:r>
      <w:r>
        <w:t xml:space="preserve"> Minimum Undergraduate Hourly Rates Effective January 1, 2026:</w:t>
      </w:r>
    </w:p>
    <w:p w14:paraId="65E2DD19" w14:textId="77777777" w:rsidR="006155F8" w:rsidRDefault="006155F8">
      <w:pPr>
        <w:ind w:left="720"/>
      </w:pPr>
    </w:p>
    <w:tbl>
      <w:tblPr>
        <w:tblStyle w:val="a1"/>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6155F8" w14:paraId="2877438B" w14:textId="77777777">
        <w:tc>
          <w:tcPr>
            <w:tcW w:w="3116" w:type="dxa"/>
          </w:tcPr>
          <w:p w14:paraId="4B48F63A" w14:textId="77777777" w:rsidR="006155F8" w:rsidRDefault="00000000">
            <w:r>
              <w:t>Job Level</w:t>
            </w:r>
          </w:p>
        </w:tc>
        <w:tc>
          <w:tcPr>
            <w:tcW w:w="3117" w:type="dxa"/>
          </w:tcPr>
          <w:p w14:paraId="491AE95C" w14:textId="77777777" w:rsidR="006155F8" w:rsidRDefault="00000000">
            <w:r>
              <w:t>Minimum Hourly Rate</w:t>
            </w:r>
          </w:p>
        </w:tc>
      </w:tr>
      <w:tr w:rsidR="006155F8" w14:paraId="34674023" w14:textId="77777777">
        <w:tc>
          <w:tcPr>
            <w:tcW w:w="3116" w:type="dxa"/>
          </w:tcPr>
          <w:p w14:paraId="0266EC2A" w14:textId="77777777" w:rsidR="006155F8" w:rsidRDefault="00000000">
            <w:r>
              <w:t>1</w:t>
            </w:r>
          </w:p>
        </w:tc>
        <w:tc>
          <w:tcPr>
            <w:tcW w:w="3117" w:type="dxa"/>
          </w:tcPr>
          <w:p w14:paraId="417EB15E" w14:textId="65C81848" w:rsidR="006155F8" w:rsidRDefault="00000000">
            <w:ins w:id="24" w:author="Gabe Wong" w:date="2024-05-22T01:22:00Z">
              <w:del w:id="25" w:author="Rodney B. Younker" w:date="2024-05-21T21:27:00Z" w16du:dateUtc="2024-05-22T04:27:00Z">
                <w:r w:rsidDel="004F7DBF">
                  <w:delText>20.27</w:delText>
                </w:r>
              </w:del>
            </w:ins>
            <w:del w:id="26" w:author="Rodney B. Younker" w:date="2024-05-21T21:28:00Z" w16du:dateUtc="2024-05-22T04:28:00Z">
              <w:r w:rsidDel="004F7DBF">
                <w:delText xml:space="preserve"> </w:delText>
              </w:r>
            </w:del>
            <w:ins w:id="27" w:author="Rodney B. Younker" w:date="2024-05-21T21:27:00Z" w16du:dateUtc="2024-05-22T04:27:00Z">
              <w:r w:rsidR="004F7DBF">
                <w:t>$19.</w:t>
              </w:r>
            </w:ins>
            <w:ins w:id="28" w:author="Rodney B. Younker" w:date="2024-05-21T22:01:00Z" w16du:dateUtc="2024-05-22T05:01:00Z">
              <w:r w:rsidR="00800970">
                <w:t>41</w:t>
              </w:r>
            </w:ins>
          </w:p>
        </w:tc>
      </w:tr>
      <w:tr w:rsidR="006155F8" w14:paraId="6D5439A4" w14:textId="77777777">
        <w:tc>
          <w:tcPr>
            <w:tcW w:w="3116" w:type="dxa"/>
          </w:tcPr>
          <w:p w14:paraId="78145926" w14:textId="77777777" w:rsidR="006155F8" w:rsidRDefault="00000000">
            <w:r>
              <w:t>2</w:t>
            </w:r>
          </w:p>
        </w:tc>
        <w:tc>
          <w:tcPr>
            <w:tcW w:w="3117" w:type="dxa"/>
          </w:tcPr>
          <w:p w14:paraId="3FAD1039" w14:textId="0A258759" w:rsidR="006155F8" w:rsidRDefault="00000000">
            <w:ins w:id="29" w:author="Gabe Wong" w:date="2024-05-22T01:22:00Z">
              <w:del w:id="30" w:author="Rodney B. Younker" w:date="2024-05-21T21:27:00Z" w16du:dateUtc="2024-05-22T04:27:00Z">
                <w:r w:rsidDel="004F7DBF">
                  <w:delText>21.77</w:delText>
                </w:r>
              </w:del>
            </w:ins>
            <w:ins w:id="31" w:author="Rodney B. Younker" w:date="2024-05-21T21:27:00Z" w16du:dateUtc="2024-05-22T04:27:00Z">
              <w:r w:rsidR="004F7DBF">
                <w:t>$21.</w:t>
              </w:r>
            </w:ins>
            <w:ins w:id="32" w:author="Rodney B. Younker" w:date="2024-05-21T22:01:00Z" w16du:dateUtc="2024-05-22T05:01:00Z">
              <w:r w:rsidR="00800970">
                <w:t>91</w:t>
              </w:r>
            </w:ins>
          </w:p>
        </w:tc>
      </w:tr>
      <w:tr w:rsidR="006155F8" w14:paraId="018EAFDE" w14:textId="77777777">
        <w:tc>
          <w:tcPr>
            <w:tcW w:w="3116" w:type="dxa"/>
          </w:tcPr>
          <w:p w14:paraId="533427BC" w14:textId="77777777" w:rsidR="006155F8" w:rsidRDefault="00000000">
            <w:r>
              <w:t>3</w:t>
            </w:r>
          </w:p>
        </w:tc>
        <w:tc>
          <w:tcPr>
            <w:tcW w:w="3117" w:type="dxa"/>
          </w:tcPr>
          <w:p w14:paraId="12E54B84" w14:textId="30DC69D6" w:rsidR="006155F8" w:rsidRDefault="00000000">
            <w:ins w:id="33" w:author="Gabe Wong" w:date="2024-05-22T01:22:00Z">
              <w:del w:id="34" w:author="Rodney B. Younker" w:date="2024-05-21T21:27:00Z" w16du:dateUtc="2024-05-22T04:27:00Z">
                <w:r w:rsidDel="004F7DBF">
                  <w:delText>23.27</w:delText>
                </w:r>
              </w:del>
            </w:ins>
            <w:ins w:id="35" w:author="Rodney B. Younker" w:date="2024-05-21T21:28:00Z" w16du:dateUtc="2024-05-22T04:28:00Z">
              <w:r w:rsidR="004F7DBF">
                <w:t>$22.</w:t>
              </w:r>
            </w:ins>
            <w:ins w:id="36" w:author="Rodney B. Younker" w:date="2024-05-21T22:01:00Z" w16du:dateUtc="2024-05-22T05:01:00Z">
              <w:r w:rsidR="00800970">
                <w:t>41</w:t>
              </w:r>
            </w:ins>
          </w:p>
        </w:tc>
      </w:tr>
    </w:tbl>
    <w:p w14:paraId="59FD91DE" w14:textId="77777777" w:rsidR="006155F8" w:rsidRDefault="006155F8"/>
    <w:p w14:paraId="6FD1D0A8" w14:textId="72CBF716" w:rsidR="006155F8" w:rsidDel="004F7DBF" w:rsidRDefault="00000000">
      <w:pPr>
        <w:rPr>
          <w:del w:id="37" w:author="Rodney B. Younker" w:date="2024-05-21T21:24:00Z" w16du:dateUtc="2024-05-22T04:24:00Z"/>
        </w:rPr>
      </w:pPr>
      <w:del w:id="38" w:author="Rodney B. Younker" w:date="2024-05-21T21:24:00Z" w16du:dateUtc="2024-05-22T04:24:00Z">
        <w:r w:rsidDel="004F7DBF">
          <w:rPr>
            <w:b/>
          </w:rPr>
          <w:delText>Table 4:</w:delText>
        </w:r>
        <w:r w:rsidDel="004F7DBF">
          <w:delText xml:space="preserve"> Minimum Undergraduate Hourly Rates Effective January 1, 2027:</w:delText>
        </w:r>
      </w:del>
    </w:p>
    <w:p w14:paraId="5F3EAE9F" w14:textId="15D2FEF5" w:rsidR="006155F8" w:rsidDel="004F7DBF" w:rsidRDefault="006155F8">
      <w:pPr>
        <w:ind w:left="720"/>
        <w:rPr>
          <w:del w:id="39" w:author="Rodney B. Younker" w:date="2024-05-21T21:24:00Z" w16du:dateUtc="2024-05-22T04:24:00Z"/>
        </w:rPr>
      </w:pPr>
    </w:p>
    <w:tbl>
      <w:tblPr>
        <w:tblStyle w:val="a2"/>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6155F8" w:rsidDel="004F7DBF" w14:paraId="7B90B63B" w14:textId="0BAE6DF5">
        <w:trPr>
          <w:del w:id="40" w:author="Rodney B. Younker" w:date="2024-05-21T21:24:00Z" w16du:dateUtc="2024-05-22T04:24:00Z"/>
        </w:trPr>
        <w:tc>
          <w:tcPr>
            <w:tcW w:w="3116" w:type="dxa"/>
          </w:tcPr>
          <w:p w14:paraId="02BDF1B1" w14:textId="3AE47D08" w:rsidR="006155F8" w:rsidDel="004F7DBF" w:rsidRDefault="00000000">
            <w:pPr>
              <w:rPr>
                <w:del w:id="41" w:author="Rodney B. Younker" w:date="2024-05-21T21:24:00Z" w16du:dateUtc="2024-05-22T04:24:00Z"/>
              </w:rPr>
            </w:pPr>
            <w:del w:id="42" w:author="Rodney B. Younker" w:date="2024-05-21T21:24:00Z" w16du:dateUtc="2024-05-22T04:24:00Z">
              <w:r w:rsidDel="004F7DBF">
                <w:delText>Job Level</w:delText>
              </w:r>
            </w:del>
          </w:p>
        </w:tc>
        <w:tc>
          <w:tcPr>
            <w:tcW w:w="3117" w:type="dxa"/>
          </w:tcPr>
          <w:p w14:paraId="4BEDC44E" w14:textId="32F21222" w:rsidR="006155F8" w:rsidDel="004F7DBF" w:rsidRDefault="00000000">
            <w:pPr>
              <w:rPr>
                <w:del w:id="43" w:author="Rodney B. Younker" w:date="2024-05-21T21:24:00Z" w16du:dateUtc="2024-05-22T04:24:00Z"/>
              </w:rPr>
            </w:pPr>
            <w:del w:id="44" w:author="Rodney B. Younker" w:date="2024-05-21T21:24:00Z" w16du:dateUtc="2024-05-22T04:24:00Z">
              <w:r w:rsidDel="004F7DBF">
                <w:delText>Minimum Hourly Rate</w:delText>
              </w:r>
            </w:del>
          </w:p>
        </w:tc>
      </w:tr>
      <w:tr w:rsidR="006155F8" w:rsidDel="004F7DBF" w14:paraId="1085C15E" w14:textId="6371251C">
        <w:trPr>
          <w:del w:id="45" w:author="Rodney B. Younker" w:date="2024-05-21T21:24:00Z" w16du:dateUtc="2024-05-22T04:24:00Z"/>
        </w:trPr>
        <w:tc>
          <w:tcPr>
            <w:tcW w:w="3116" w:type="dxa"/>
          </w:tcPr>
          <w:p w14:paraId="79ABFABA" w14:textId="18D0A520" w:rsidR="006155F8" w:rsidDel="004F7DBF" w:rsidRDefault="00000000">
            <w:pPr>
              <w:rPr>
                <w:del w:id="46" w:author="Rodney B. Younker" w:date="2024-05-21T21:24:00Z" w16du:dateUtc="2024-05-22T04:24:00Z"/>
              </w:rPr>
            </w:pPr>
            <w:del w:id="47" w:author="Rodney B. Younker" w:date="2024-05-21T21:24:00Z" w16du:dateUtc="2024-05-22T04:24:00Z">
              <w:r w:rsidDel="004F7DBF">
                <w:delText>1</w:delText>
              </w:r>
            </w:del>
          </w:p>
        </w:tc>
        <w:tc>
          <w:tcPr>
            <w:tcW w:w="3117" w:type="dxa"/>
          </w:tcPr>
          <w:p w14:paraId="55BEB72B" w14:textId="4CD35BAF" w:rsidR="006155F8" w:rsidDel="004F7DBF" w:rsidRDefault="00000000">
            <w:pPr>
              <w:rPr>
                <w:del w:id="48" w:author="Rodney B. Younker" w:date="2024-05-21T21:24:00Z" w16du:dateUtc="2024-05-22T04:24:00Z"/>
              </w:rPr>
            </w:pPr>
            <w:del w:id="49" w:author="Rodney B. Younker" w:date="2024-05-21T21:24:00Z" w16du:dateUtc="2024-05-22T04:24:00Z">
              <w:r w:rsidDel="004F7DBF">
                <w:delText>$20.00</w:delText>
              </w:r>
            </w:del>
            <w:ins w:id="50" w:author="Gabe Wong" w:date="2024-05-22T01:23:00Z">
              <w:del w:id="51" w:author="Rodney B. Younker" w:date="2024-05-21T21:24:00Z" w16du:dateUtc="2024-05-22T04:24:00Z">
                <w:r w:rsidDel="004F7DBF">
                  <w:delText>20.79</w:delText>
                </w:r>
              </w:del>
            </w:ins>
            <w:del w:id="52" w:author="Rodney B. Younker" w:date="2024-05-21T21:24:00Z" w16du:dateUtc="2024-05-22T04:24:00Z">
              <w:r w:rsidDel="004F7DBF">
                <w:delText xml:space="preserve"> </w:delText>
              </w:r>
            </w:del>
          </w:p>
        </w:tc>
      </w:tr>
      <w:tr w:rsidR="006155F8" w:rsidDel="004F7DBF" w14:paraId="66D2FE31" w14:textId="75D56A06">
        <w:trPr>
          <w:del w:id="53" w:author="Rodney B. Younker" w:date="2024-05-21T21:24:00Z" w16du:dateUtc="2024-05-22T04:24:00Z"/>
        </w:trPr>
        <w:tc>
          <w:tcPr>
            <w:tcW w:w="3116" w:type="dxa"/>
          </w:tcPr>
          <w:p w14:paraId="7657F755" w14:textId="310DB82A" w:rsidR="006155F8" w:rsidDel="004F7DBF" w:rsidRDefault="00000000">
            <w:pPr>
              <w:rPr>
                <w:del w:id="54" w:author="Rodney B. Younker" w:date="2024-05-21T21:24:00Z" w16du:dateUtc="2024-05-22T04:24:00Z"/>
              </w:rPr>
            </w:pPr>
            <w:del w:id="55" w:author="Rodney B. Younker" w:date="2024-05-21T21:24:00Z" w16du:dateUtc="2024-05-22T04:24:00Z">
              <w:r w:rsidDel="004F7DBF">
                <w:delText>2</w:delText>
              </w:r>
            </w:del>
          </w:p>
        </w:tc>
        <w:tc>
          <w:tcPr>
            <w:tcW w:w="3117" w:type="dxa"/>
          </w:tcPr>
          <w:p w14:paraId="27B85CF6" w14:textId="7ECC11D7" w:rsidR="006155F8" w:rsidDel="004F7DBF" w:rsidRDefault="00000000">
            <w:pPr>
              <w:rPr>
                <w:del w:id="56" w:author="Rodney B. Younker" w:date="2024-05-21T21:24:00Z" w16du:dateUtc="2024-05-22T04:24:00Z"/>
              </w:rPr>
            </w:pPr>
            <w:del w:id="57" w:author="Rodney B. Younker" w:date="2024-05-21T21:24:00Z" w16du:dateUtc="2024-05-22T04:24:00Z">
              <w:r w:rsidDel="004F7DBF">
                <w:delText>$21.50</w:delText>
              </w:r>
            </w:del>
            <w:ins w:id="58" w:author="Gabe Wong" w:date="2024-05-22T01:23:00Z">
              <w:del w:id="59" w:author="Rodney B. Younker" w:date="2024-05-21T21:24:00Z" w16du:dateUtc="2024-05-22T04:24:00Z">
                <w:r w:rsidDel="004F7DBF">
                  <w:delText>22.29</w:delText>
                </w:r>
              </w:del>
            </w:ins>
          </w:p>
        </w:tc>
      </w:tr>
      <w:tr w:rsidR="006155F8" w:rsidDel="004F7DBF" w14:paraId="6F3A8F77" w14:textId="078DC3E0">
        <w:trPr>
          <w:del w:id="60" w:author="Rodney B. Younker" w:date="2024-05-21T21:24:00Z" w16du:dateUtc="2024-05-22T04:24:00Z"/>
        </w:trPr>
        <w:tc>
          <w:tcPr>
            <w:tcW w:w="3116" w:type="dxa"/>
          </w:tcPr>
          <w:p w14:paraId="476E79D0" w14:textId="2A7739D5" w:rsidR="006155F8" w:rsidDel="004F7DBF" w:rsidRDefault="00000000">
            <w:pPr>
              <w:rPr>
                <w:del w:id="61" w:author="Rodney B. Younker" w:date="2024-05-21T21:24:00Z" w16du:dateUtc="2024-05-22T04:24:00Z"/>
              </w:rPr>
            </w:pPr>
            <w:del w:id="62" w:author="Rodney B. Younker" w:date="2024-05-21T21:24:00Z" w16du:dateUtc="2024-05-22T04:24:00Z">
              <w:r w:rsidDel="004F7DBF">
                <w:delText>3</w:delText>
              </w:r>
            </w:del>
          </w:p>
        </w:tc>
        <w:tc>
          <w:tcPr>
            <w:tcW w:w="3117" w:type="dxa"/>
          </w:tcPr>
          <w:p w14:paraId="7443FC7F" w14:textId="76BB392F" w:rsidR="006155F8" w:rsidDel="004F7DBF" w:rsidRDefault="00000000">
            <w:pPr>
              <w:rPr>
                <w:del w:id="63" w:author="Rodney B. Younker" w:date="2024-05-21T21:24:00Z" w16du:dateUtc="2024-05-22T04:24:00Z"/>
              </w:rPr>
            </w:pPr>
            <w:del w:id="64" w:author="Rodney B. Younker" w:date="2024-05-21T21:24:00Z" w16du:dateUtc="2024-05-22T04:24:00Z">
              <w:r w:rsidDel="004F7DBF">
                <w:delText>$23.00</w:delText>
              </w:r>
            </w:del>
            <w:ins w:id="65" w:author="Gabe Wong" w:date="2024-05-22T01:23:00Z">
              <w:del w:id="66" w:author="Rodney B. Younker" w:date="2024-05-21T21:24:00Z" w16du:dateUtc="2024-05-22T04:24:00Z">
                <w:r w:rsidDel="004F7DBF">
                  <w:delText>23.79</w:delText>
                </w:r>
              </w:del>
            </w:ins>
          </w:p>
        </w:tc>
      </w:tr>
    </w:tbl>
    <w:p w14:paraId="349EC7D6" w14:textId="77777777" w:rsidR="006155F8" w:rsidRDefault="006155F8"/>
    <w:p w14:paraId="4A651D1B" w14:textId="3166BB14" w:rsidR="006155F8" w:rsidRDefault="00000000">
      <w:pPr>
        <w:numPr>
          <w:ilvl w:val="2"/>
          <w:numId w:val="1"/>
        </w:numPr>
        <w:pBdr>
          <w:top w:val="nil"/>
          <w:left w:val="nil"/>
          <w:bottom w:val="nil"/>
          <w:right w:val="nil"/>
          <w:between w:val="nil"/>
        </w:pBdr>
      </w:pPr>
      <w:r>
        <w:rPr>
          <w:color w:val="000000"/>
        </w:rPr>
        <w:t>The minimum monthly salary for graduate ESE positions at 0.50 FTE, and changes to the minimum salary during the term of this Agreement, are set forth below.  Salaries will be prorated for graduate ESEs working different FTEs.</w:t>
      </w:r>
      <w:r>
        <w:t xml:space="preserve"> </w:t>
      </w:r>
      <w:r>
        <w:rPr>
          <w:color w:val="000000"/>
        </w:rPr>
        <w:t>Graduate ESEs may also be paid on an hourly basis, either in a Graduate Teaching Assistant or Research Assistant position (See Table 5 for minimum hourly rates) or in a position identified in Section 23.1.1 (See Tables 1, 2</w:t>
      </w:r>
      <w:del w:id="67" w:author="Rodney B. Younker" w:date="2024-05-21T21:24:00Z" w16du:dateUtc="2024-05-22T04:24:00Z">
        <w:r w:rsidDel="004F7DBF">
          <w:rPr>
            <w:color w:val="000000"/>
          </w:rPr>
          <w:delText>,</w:delText>
        </w:r>
      </w:del>
      <w:ins w:id="68" w:author="Rodney B. Younker" w:date="2024-05-21T21:24:00Z" w16du:dateUtc="2024-05-22T04:24:00Z">
        <w:r w:rsidR="004F7DBF">
          <w:rPr>
            <w:color w:val="000000"/>
          </w:rPr>
          <w:t xml:space="preserve"> and </w:t>
        </w:r>
      </w:ins>
      <w:r>
        <w:rPr>
          <w:color w:val="000000"/>
        </w:rPr>
        <w:t>3</w:t>
      </w:r>
      <w:del w:id="69" w:author="Rodney B. Younker" w:date="2024-05-21T21:24:00Z" w16du:dateUtc="2024-05-22T04:24:00Z">
        <w:r w:rsidDel="004F7DBF">
          <w:rPr>
            <w:color w:val="000000"/>
          </w:rPr>
          <w:delText xml:space="preserve"> and 4</w:delText>
        </w:r>
      </w:del>
      <w:r>
        <w:rPr>
          <w:color w:val="000000"/>
        </w:rPr>
        <w:t xml:space="preserve"> for minimum hourly rates). Nothing in this Agreement limits the University’s ability to pay a Graduate ESE at a rate greater than the minimums below.  </w:t>
      </w:r>
    </w:p>
    <w:p w14:paraId="241A6FC6" w14:textId="77777777" w:rsidR="006155F8" w:rsidRDefault="006155F8">
      <w:pPr>
        <w:pBdr>
          <w:top w:val="nil"/>
          <w:left w:val="nil"/>
          <w:bottom w:val="nil"/>
          <w:right w:val="nil"/>
          <w:between w:val="nil"/>
        </w:pBdr>
        <w:rPr>
          <w:color w:val="000000"/>
        </w:rPr>
      </w:pPr>
    </w:p>
    <w:p w14:paraId="253EC60A" w14:textId="3A6B9972" w:rsidR="006155F8" w:rsidRDefault="00000000">
      <w:pPr>
        <w:ind w:left="720"/>
        <w:rPr>
          <w:color w:val="000000"/>
        </w:rPr>
      </w:pPr>
      <w:r>
        <w:rPr>
          <w:b/>
          <w:color w:val="000000"/>
        </w:rPr>
        <w:t xml:space="preserve">Table </w:t>
      </w:r>
      <w:ins w:id="70" w:author="Rodney B. Younker" w:date="2024-05-21T22:03:00Z" w16du:dateUtc="2024-05-22T05:03:00Z">
        <w:r w:rsidR="0016136D">
          <w:rPr>
            <w:b/>
            <w:color w:val="000000"/>
          </w:rPr>
          <w:t>4</w:t>
        </w:r>
      </w:ins>
      <w:del w:id="71" w:author="Rodney B. Younker" w:date="2024-05-21T22:03:00Z" w16du:dateUtc="2024-05-22T05:03:00Z">
        <w:r w:rsidDel="0016136D">
          <w:rPr>
            <w:b/>
            <w:color w:val="000000"/>
          </w:rPr>
          <w:delText>5</w:delText>
        </w:r>
      </w:del>
      <w:r>
        <w:rPr>
          <w:b/>
          <w:color w:val="000000"/>
        </w:rPr>
        <w:t>:</w:t>
      </w:r>
      <w:r>
        <w:rPr>
          <w:color w:val="000000"/>
        </w:rPr>
        <w:t xml:space="preserve"> Minimum Graduate Salaries/Hourly Rates for Graduate Teaching Assistants and Research Assistants:</w:t>
      </w:r>
    </w:p>
    <w:p w14:paraId="74402F91" w14:textId="77777777" w:rsidR="006155F8" w:rsidRDefault="006155F8">
      <w:pPr>
        <w:ind w:left="720"/>
        <w:rPr>
          <w:color w:val="000000"/>
        </w:rPr>
      </w:pPr>
    </w:p>
    <w:tbl>
      <w:tblPr>
        <w:tblStyle w:val="a3"/>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4680"/>
        <w:gridCol w:w="2880"/>
      </w:tblGrid>
      <w:tr w:rsidR="006155F8" w14:paraId="150A62AB" w14:textId="77777777">
        <w:tc>
          <w:tcPr>
            <w:tcW w:w="1700" w:type="dxa"/>
            <w:vAlign w:val="center"/>
          </w:tcPr>
          <w:p w14:paraId="5D6DC7E2" w14:textId="77777777" w:rsidR="006155F8" w:rsidRDefault="00000000">
            <w:pPr>
              <w:widowControl w:val="0"/>
            </w:pPr>
            <w:r>
              <w:rPr>
                <w:color w:val="000000"/>
              </w:rPr>
              <w:t>Effective Date</w:t>
            </w:r>
          </w:p>
        </w:tc>
        <w:tc>
          <w:tcPr>
            <w:tcW w:w="4680" w:type="dxa"/>
            <w:shd w:val="clear" w:color="auto" w:fill="auto"/>
            <w:tcMar>
              <w:top w:w="100" w:type="dxa"/>
              <w:left w:w="100" w:type="dxa"/>
              <w:bottom w:w="100" w:type="dxa"/>
              <w:right w:w="100" w:type="dxa"/>
            </w:tcMar>
          </w:tcPr>
          <w:p w14:paraId="579A0CD4" w14:textId="77777777" w:rsidR="006155F8" w:rsidRDefault="00000000">
            <w:pPr>
              <w:widowControl w:val="0"/>
            </w:pPr>
            <w:r>
              <w:t>Monthly Amount</w:t>
            </w:r>
          </w:p>
        </w:tc>
        <w:tc>
          <w:tcPr>
            <w:tcW w:w="2880" w:type="dxa"/>
            <w:shd w:val="clear" w:color="auto" w:fill="auto"/>
            <w:tcMar>
              <w:top w:w="100" w:type="dxa"/>
              <w:left w:w="100" w:type="dxa"/>
              <w:bottom w:w="100" w:type="dxa"/>
              <w:right w:w="100" w:type="dxa"/>
            </w:tcMar>
          </w:tcPr>
          <w:p w14:paraId="4BEB1827" w14:textId="77777777" w:rsidR="006155F8" w:rsidRDefault="00000000">
            <w:pPr>
              <w:widowControl w:val="0"/>
            </w:pPr>
            <w:r>
              <w:t>Equivalent Hourly Rate</w:t>
            </w:r>
          </w:p>
        </w:tc>
      </w:tr>
      <w:tr w:rsidR="006155F8" w14:paraId="66293651" w14:textId="77777777">
        <w:tc>
          <w:tcPr>
            <w:tcW w:w="1700" w:type="dxa"/>
          </w:tcPr>
          <w:p w14:paraId="4A77ED12" w14:textId="77777777" w:rsidR="006155F8" w:rsidRDefault="00000000">
            <w:pPr>
              <w:widowControl w:val="0"/>
            </w:pPr>
            <w:r>
              <w:t>9/16/24</w:t>
            </w:r>
          </w:p>
        </w:tc>
        <w:tc>
          <w:tcPr>
            <w:tcW w:w="4680" w:type="dxa"/>
            <w:shd w:val="clear" w:color="auto" w:fill="auto"/>
            <w:tcMar>
              <w:top w:w="100" w:type="dxa"/>
              <w:left w:w="100" w:type="dxa"/>
              <w:bottom w:w="100" w:type="dxa"/>
              <w:right w:w="100" w:type="dxa"/>
            </w:tcMar>
          </w:tcPr>
          <w:p w14:paraId="75CEB928" w14:textId="1D41078E" w:rsidR="006155F8" w:rsidRDefault="00000000">
            <w:pPr>
              <w:widowControl w:val="0"/>
            </w:pPr>
            <w:r>
              <w:t xml:space="preserve"> </w:t>
            </w:r>
            <w:ins w:id="72" w:author="Gabe Wong" w:date="2024-05-22T01:26:00Z">
              <w:del w:id="73" w:author="Rodney B. Younker" w:date="2024-05-21T21:28:00Z" w16du:dateUtc="2024-05-22T04:28:00Z">
                <w:r w:rsidDel="004F7DBF">
                  <w:delText>$2020</w:delText>
                </w:r>
              </w:del>
            </w:ins>
            <w:ins w:id="74" w:author="Rodney B. Younker" w:date="2024-05-21T21:28:00Z" w16du:dateUtc="2024-05-22T04:28:00Z">
              <w:r w:rsidR="004F7DBF">
                <w:t>$1950</w:t>
              </w:r>
            </w:ins>
          </w:p>
        </w:tc>
        <w:tc>
          <w:tcPr>
            <w:tcW w:w="2880" w:type="dxa"/>
            <w:shd w:val="clear" w:color="auto" w:fill="auto"/>
            <w:tcMar>
              <w:top w:w="100" w:type="dxa"/>
              <w:left w:w="100" w:type="dxa"/>
              <w:bottom w:w="100" w:type="dxa"/>
              <w:right w:w="100" w:type="dxa"/>
            </w:tcMar>
          </w:tcPr>
          <w:p w14:paraId="16A229C5" w14:textId="47171077" w:rsidR="006155F8" w:rsidRDefault="00800970">
            <w:pPr>
              <w:widowControl w:val="0"/>
            </w:pPr>
            <w:ins w:id="75" w:author="Rodney B. Younker" w:date="2024-05-21T21:58:00Z" w16du:dateUtc="2024-05-22T04:58:00Z">
              <w:r>
                <w:t>$</w:t>
              </w:r>
            </w:ins>
            <w:ins w:id="76" w:author="Rodney B. Younker" w:date="2024-05-21T21:59:00Z" w16du:dateUtc="2024-05-22T04:59:00Z">
              <w:r>
                <w:t>22.50</w:t>
              </w:r>
            </w:ins>
          </w:p>
        </w:tc>
      </w:tr>
      <w:tr w:rsidR="006155F8" w14:paraId="456CD63C" w14:textId="77777777">
        <w:tc>
          <w:tcPr>
            <w:tcW w:w="1700" w:type="dxa"/>
          </w:tcPr>
          <w:p w14:paraId="5615B3C4" w14:textId="77777777" w:rsidR="006155F8" w:rsidRDefault="00000000">
            <w:pPr>
              <w:widowControl w:val="0"/>
            </w:pPr>
            <w:r>
              <w:t>9/16/25</w:t>
            </w:r>
          </w:p>
        </w:tc>
        <w:tc>
          <w:tcPr>
            <w:tcW w:w="4680" w:type="dxa"/>
            <w:shd w:val="clear" w:color="auto" w:fill="auto"/>
            <w:tcMar>
              <w:top w:w="100" w:type="dxa"/>
              <w:left w:w="100" w:type="dxa"/>
              <w:bottom w:w="100" w:type="dxa"/>
              <w:right w:w="100" w:type="dxa"/>
            </w:tcMar>
          </w:tcPr>
          <w:p w14:paraId="199E4717" w14:textId="78B1D299" w:rsidR="006155F8" w:rsidRDefault="00000000">
            <w:pPr>
              <w:widowControl w:val="0"/>
            </w:pPr>
            <w:ins w:id="77" w:author="Gabe Wong" w:date="2024-05-22T01:26:00Z">
              <w:del w:id="78" w:author="Rodney B. Younker" w:date="2024-05-21T21:29:00Z" w16du:dateUtc="2024-05-22T04:29:00Z">
                <w:r w:rsidDel="004F7DBF">
                  <w:delText>$2121</w:delText>
                </w:r>
              </w:del>
            </w:ins>
            <w:ins w:id="79" w:author="Rodney B. Younker" w:date="2024-05-21T21:29:00Z" w16du:dateUtc="2024-05-22T04:29:00Z">
              <w:r w:rsidR="004F7DBF">
                <w:t>$200</w:t>
              </w:r>
            </w:ins>
            <w:ins w:id="80" w:author="Rodney B. Younker" w:date="2024-05-21T22:01:00Z" w16du:dateUtc="2024-05-22T05:01:00Z">
              <w:r w:rsidR="00AF0711">
                <w:t>0</w:t>
              </w:r>
            </w:ins>
          </w:p>
        </w:tc>
        <w:tc>
          <w:tcPr>
            <w:tcW w:w="2880" w:type="dxa"/>
            <w:shd w:val="clear" w:color="auto" w:fill="auto"/>
            <w:tcMar>
              <w:top w:w="100" w:type="dxa"/>
              <w:left w:w="100" w:type="dxa"/>
              <w:bottom w:w="100" w:type="dxa"/>
              <w:right w:w="100" w:type="dxa"/>
            </w:tcMar>
          </w:tcPr>
          <w:p w14:paraId="6819EB82" w14:textId="2C503E3C" w:rsidR="006155F8" w:rsidRDefault="00800970">
            <w:pPr>
              <w:widowControl w:val="0"/>
            </w:pPr>
            <w:ins w:id="81" w:author="Rodney B. Younker" w:date="2024-05-21T21:58:00Z" w16du:dateUtc="2024-05-22T04:58:00Z">
              <w:r>
                <w:t>$</w:t>
              </w:r>
            </w:ins>
            <w:ins w:id="82" w:author="Rodney B. Younker" w:date="2024-05-21T21:59:00Z" w16du:dateUtc="2024-05-22T04:59:00Z">
              <w:r>
                <w:t>23.</w:t>
              </w:r>
            </w:ins>
            <w:ins w:id="83" w:author="Rodney B. Younker" w:date="2024-05-21T22:02:00Z" w16du:dateUtc="2024-05-22T05:02:00Z">
              <w:r w:rsidR="00AF0711">
                <w:t>0</w:t>
              </w:r>
            </w:ins>
            <w:ins w:id="84" w:author="Rodney B. Younker" w:date="2024-05-21T21:59:00Z" w16du:dateUtc="2024-05-22T04:59:00Z">
              <w:r>
                <w:t>8</w:t>
              </w:r>
            </w:ins>
          </w:p>
        </w:tc>
      </w:tr>
      <w:tr w:rsidR="006155F8" w14:paraId="7BA8A7B5" w14:textId="77777777">
        <w:tc>
          <w:tcPr>
            <w:tcW w:w="1700" w:type="dxa"/>
          </w:tcPr>
          <w:p w14:paraId="7B6386DF" w14:textId="77777777" w:rsidR="006155F8" w:rsidRDefault="00000000">
            <w:pPr>
              <w:widowControl w:val="0"/>
            </w:pPr>
            <w:r>
              <w:t>9/16/26</w:t>
            </w:r>
          </w:p>
        </w:tc>
        <w:tc>
          <w:tcPr>
            <w:tcW w:w="4680" w:type="dxa"/>
            <w:shd w:val="clear" w:color="auto" w:fill="auto"/>
            <w:tcMar>
              <w:top w:w="100" w:type="dxa"/>
              <w:left w:w="100" w:type="dxa"/>
              <w:bottom w:w="100" w:type="dxa"/>
              <w:right w:w="100" w:type="dxa"/>
            </w:tcMar>
          </w:tcPr>
          <w:p w14:paraId="343A195D" w14:textId="04489D01" w:rsidR="006155F8" w:rsidRDefault="00000000">
            <w:pPr>
              <w:widowControl w:val="0"/>
            </w:pPr>
            <w:ins w:id="85" w:author="Gabe Wong" w:date="2024-05-22T01:26:00Z">
              <w:del w:id="86" w:author="Rodney B. Younker" w:date="2024-05-21T21:29:00Z" w16du:dateUtc="2024-05-22T04:29:00Z">
                <w:r w:rsidDel="004F7DBF">
                  <w:delText>$2227</w:delText>
                </w:r>
              </w:del>
            </w:ins>
            <w:ins w:id="87" w:author="Rodney B. Younker" w:date="2024-05-21T21:29:00Z" w16du:dateUtc="2024-05-22T04:29:00Z">
              <w:r w:rsidR="004F7DBF">
                <w:t>$</w:t>
              </w:r>
            </w:ins>
            <w:ins w:id="88" w:author="Rodney B. Younker" w:date="2024-05-21T21:30:00Z" w16du:dateUtc="2024-05-22T04:30:00Z">
              <w:r w:rsidR="004F7DBF">
                <w:t>20</w:t>
              </w:r>
            </w:ins>
            <w:ins w:id="89" w:author="Rodney B. Younker" w:date="2024-05-21T22:02:00Z" w16du:dateUtc="2024-05-22T05:02:00Z">
              <w:r w:rsidR="00AF0711">
                <w:t>50</w:t>
              </w:r>
            </w:ins>
          </w:p>
        </w:tc>
        <w:tc>
          <w:tcPr>
            <w:tcW w:w="2880" w:type="dxa"/>
            <w:shd w:val="clear" w:color="auto" w:fill="auto"/>
            <w:tcMar>
              <w:top w:w="100" w:type="dxa"/>
              <w:left w:w="100" w:type="dxa"/>
              <w:bottom w:w="100" w:type="dxa"/>
              <w:right w:w="100" w:type="dxa"/>
            </w:tcMar>
          </w:tcPr>
          <w:p w14:paraId="33EBE478" w14:textId="0C1CA999" w:rsidR="006155F8" w:rsidRDefault="00800970">
            <w:pPr>
              <w:widowControl w:val="0"/>
            </w:pPr>
            <w:ins w:id="90" w:author="Rodney B. Younker" w:date="2024-05-21T21:58:00Z" w16du:dateUtc="2024-05-22T04:58:00Z">
              <w:r>
                <w:t>$</w:t>
              </w:r>
            </w:ins>
            <w:ins w:id="91" w:author="Rodney B. Younker" w:date="2024-05-21T21:59:00Z" w16du:dateUtc="2024-05-22T04:59:00Z">
              <w:r>
                <w:t>23.</w:t>
              </w:r>
            </w:ins>
            <w:ins w:id="92" w:author="Rodney B. Younker" w:date="2024-05-21T22:02:00Z" w16du:dateUtc="2024-05-22T05:02:00Z">
              <w:r w:rsidR="00AF0711">
                <w:t>65</w:t>
              </w:r>
            </w:ins>
          </w:p>
        </w:tc>
      </w:tr>
      <w:tr w:rsidR="006155F8" w:rsidDel="00D157FB" w14:paraId="14655BBA" w14:textId="33F4D900">
        <w:trPr>
          <w:del w:id="93" w:author="Rodney B. Younker" w:date="2024-05-21T22:06:00Z" w16du:dateUtc="2024-05-22T05:06:00Z"/>
        </w:trPr>
        <w:tc>
          <w:tcPr>
            <w:tcW w:w="1700" w:type="dxa"/>
          </w:tcPr>
          <w:p w14:paraId="1036BBF9" w14:textId="67537BC4" w:rsidR="006155F8" w:rsidDel="00D157FB" w:rsidRDefault="006155F8">
            <w:pPr>
              <w:widowControl w:val="0"/>
              <w:rPr>
                <w:del w:id="94" w:author="Rodney B. Younker" w:date="2024-05-21T22:06:00Z" w16du:dateUtc="2024-05-22T05:06:00Z"/>
              </w:rPr>
            </w:pPr>
          </w:p>
        </w:tc>
        <w:tc>
          <w:tcPr>
            <w:tcW w:w="4680" w:type="dxa"/>
            <w:shd w:val="clear" w:color="auto" w:fill="auto"/>
            <w:tcMar>
              <w:top w:w="100" w:type="dxa"/>
              <w:left w:w="100" w:type="dxa"/>
              <w:bottom w:w="100" w:type="dxa"/>
              <w:right w:w="100" w:type="dxa"/>
            </w:tcMar>
          </w:tcPr>
          <w:p w14:paraId="1ED6049E" w14:textId="08BFEE91" w:rsidR="006155F8" w:rsidDel="00D157FB" w:rsidRDefault="006155F8">
            <w:pPr>
              <w:widowControl w:val="0"/>
              <w:rPr>
                <w:del w:id="95" w:author="Rodney B. Younker" w:date="2024-05-21T22:06:00Z" w16du:dateUtc="2024-05-22T05:06:00Z"/>
              </w:rPr>
            </w:pPr>
          </w:p>
        </w:tc>
        <w:tc>
          <w:tcPr>
            <w:tcW w:w="2880" w:type="dxa"/>
            <w:shd w:val="clear" w:color="auto" w:fill="auto"/>
            <w:tcMar>
              <w:top w:w="100" w:type="dxa"/>
              <w:left w:w="100" w:type="dxa"/>
              <w:bottom w:w="100" w:type="dxa"/>
              <w:right w:w="100" w:type="dxa"/>
            </w:tcMar>
          </w:tcPr>
          <w:p w14:paraId="137BEDFA" w14:textId="462FD46B" w:rsidR="006155F8" w:rsidDel="00D157FB" w:rsidRDefault="006155F8">
            <w:pPr>
              <w:widowControl w:val="0"/>
              <w:rPr>
                <w:del w:id="96" w:author="Rodney B. Younker" w:date="2024-05-21T22:06:00Z" w16du:dateUtc="2024-05-22T05:06:00Z"/>
              </w:rPr>
            </w:pPr>
          </w:p>
        </w:tc>
      </w:tr>
    </w:tbl>
    <w:p w14:paraId="0F7CA220" w14:textId="77777777" w:rsidR="006155F8" w:rsidRDefault="006155F8"/>
    <w:p w14:paraId="3B6457E7" w14:textId="77777777" w:rsidR="006155F8" w:rsidRDefault="006155F8"/>
    <w:p w14:paraId="138D0E30" w14:textId="1B5A929F" w:rsidR="006155F8" w:rsidDel="004F7DBF" w:rsidRDefault="00000000">
      <w:pPr>
        <w:numPr>
          <w:ilvl w:val="2"/>
          <w:numId w:val="1"/>
        </w:numPr>
        <w:rPr>
          <w:ins w:id="97" w:author="Gabe Wong" w:date="2024-05-22T01:31:00Z"/>
          <w:del w:id="98" w:author="Rodney B. Younker" w:date="2024-05-21T21:25:00Z" w16du:dateUtc="2024-05-22T04:25:00Z"/>
        </w:rPr>
      </w:pPr>
      <w:ins w:id="99" w:author="Gabe Wong" w:date="2024-05-22T01:31:00Z">
        <w:del w:id="100" w:author="Rodney B. Younker" w:date="2024-05-21T21:25:00Z" w16du:dateUtc="2024-05-22T04:25:00Z">
          <w:r w:rsidDel="004F7DBF">
            <w:delText>Effective July 1, 2024, or the start of the first payroll period that begins at least sixty (60) days after the full ratification of this Agreement, whichever is later for hourly ESEs and effective September 16, 2024 for salaried ESEs, any ESE whose pay is not increased by at least five percent (5%) as a result of the adjustment to the rate in Tables 1 or 5 will receive an adjustment equaling a five (5) percent pay increase.</w:delText>
          </w:r>
        </w:del>
      </w:ins>
    </w:p>
    <w:p w14:paraId="2566160A" w14:textId="2C855058" w:rsidR="006155F8" w:rsidRDefault="00000000">
      <w:pPr>
        <w:numPr>
          <w:ilvl w:val="1"/>
          <w:numId w:val="1"/>
        </w:numPr>
        <w:pBdr>
          <w:top w:val="nil"/>
          <w:left w:val="nil"/>
          <w:bottom w:val="nil"/>
          <w:right w:val="nil"/>
          <w:between w:val="nil"/>
        </w:pBdr>
      </w:pPr>
      <w:r>
        <w:rPr>
          <w:b/>
          <w:color w:val="000000"/>
          <w:u w:val="single"/>
        </w:rPr>
        <w:t>Job Levels.</w:t>
      </w:r>
      <w:r>
        <w:rPr>
          <w:b/>
          <w:color w:val="000000"/>
        </w:rPr>
        <w:t xml:space="preserve"> </w:t>
      </w:r>
      <w:r>
        <w:rPr>
          <w:color w:val="000000"/>
        </w:rPr>
        <w:t xml:space="preserve">Job levels for ESEs are described in Table </w:t>
      </w:r>
      <w:ins w:id="101" w:author="Rodney B. Younker" w:date="2024-05-21T21:30:00Z" w16du:dateUtc="2024-05-22T04:30:00Z">
        <w:r w:rsidR="004F7DBF">
          <w:rPr>
            <w:color w:val="000000"/>
          </w:rPr>
          <w:t>5</w:t>
        </w:r>
      </w:ins>
      <w:del w:id="102" w:author="Rodney B. Younker" w:date="2024-05-21T21:30:00Z" w16du:dateUtc="2024-05-22T04:30:00Z">
        <w:r w:rsidDel="004F7DBF">
          <w:rPr>
            <w:color w:val="000000"/>
          </w:rPr>
          <w:delText>6</w:delText>
        </w:r>
      </w:del>
      <w:r>
        <w:rPr>
          <w:color w:val="000000"/>
        </w:rPr>
        <w:t>.</w:t>
      </w:r>
      <w:r>
        <w:rPr>
          <w:b/>
          <w:color w:val="000000"/>
        </w:rPr>
        <w:t xml:space="preserve"> </w:t>
      </w:r>
      <w:r>
        <w:rPr>
          <w:color w:val="000000"/>
        </w:rPr>
        <w:t>ESEs who move to a higher-level position in the same job classification will receive an increase of at least five percent (5%). ESEs may be appointed to a higher job level and pay at the discretion of the Department or Hiring Unit. In making promotion decisions, Departments and Hiring Units are encouraged to take an ESE’s job experience, performance, and time worked into account.</w:t>
      </w:r>
    </w:p>
    <w:p w14:paraId="586845DD" w14:textId="77777777" w:rsidR="006155F8" w:rsidRDefault="006155F8">
      <w:pPr>
        <w:pBdr>
          <w:top w:val="nil"/>
          <w:left w:val="nil"/>
          <w:bottom w:val="nil"/>
          <w:right w:val="nil"/>
          <w:between w:val="nil"/>
        </w:pBdr>
        <w:rPr>
          <w:color w:val="000000"/>
        </w:rPr>
      </w:pPr>
    </w:p>
    <w:p w14:paraId="334D0D06" w14:textId="66209E8E" w:rsidR="006155F8" w:rsidRDefault="00000000">
      <w:pPr>
        <w:pBdr>
          <w:top w:val="nil"/>
          <w:left w:val="nil"/>
          <w:bottom w:val="nil"/>
          <w:right w:val="nil"/>
          <w:between w:val="nil"/>
        </w:pBdr>
        <w:ind w:firstLine="720"/>
      </w:pPr>
      <w:r>
        <w:rPr>
          <w:color w:val="000000"/>
        </w:rPr>
        <w:t xml:space="preserve">Table </w:t>
      </w:r>
      <w:ins w:id="103" w:author="Rodney B. Younker" w:date="2024-05-21T21:30:00Z" w16du:dateUtc="2024-05-22T04:30:00Z">
        <w:r w:rsidR="004F7DBF">
          <w:rPr>
            <w:color w:val="000000"/>
          </w:rPr>
          <w:t>5</w:t>
        </w:r>
      </w:ins>
      <w:del w:id="104" w:author="Rodney B. Younker" w:date="2024-05-21T21:30:00Z" w16du:dateUtc="2024-05-22T04:30:00Z">
        <w:r w:rsidDel="004F7DBF">
          <w:rPr>
            <w:color w:val="000000"/>
          </w:rPr>
          <w:delText>6</w:delText>
        </w:r>
      </w:del>
      <w:r>
        <w:rPr>
          <w:color w:val="000000"/>
        </w:rPr>
        <w:t>: ESE Job Levels</w:t>
      </w:r>
    </w:p>
    <w:tbl>
      <w:tblPr>
        <w:tblStyle w:val="a4"/>
        <w:tblW w:w="9930" w:type="dxa"/>
        <w:tblBorders>
          <w:top w:val="nil"/>
          <w:left w:val="nil"/>
          <w:bottom w:val="nil"/>
          <w:right w:val="nil"/>
          <w:insideH w:val="nil"/>
          <w:insideV w:val="nil"/>
        </w:tblBorders>
        <w:tblLayout w:type="fixed"/>
        <w:tblLook w:val="0600" w:firstRow="0" w:lastRow="0" w:firstColumn="0" w:lastColumn="0" w:noHBand="1" w:noVBand="1"/>
      </w:tblPr>
      <w:tblGrid>
        <w:gridCol w:w="2085"/>
        <w:gridCol w:w="7845"/>
      </w:tblGrid>
      <w:tr w:rsidR="006155F8" w14:paraId="36AFB3C5" w14:textId="77777777">
        <w:trPr>
          <w:trHeight w:val="555"/>
          <w:tblHeader/>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95B93" w14:textId="77777777" w:rsidR="006155F8" w:rsidRDefault="00000000">
            <w:pPr>
              <w:jc w:val="center"/>
            </w:pPr>
            <w:r>
              <w:t>Job Level</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AD950" w14:textId="77777777" w:rsidR="006155F8" w:rsidRDefault="00000000">
            <w:pPr>
              <w:jc w:val="center"/>
            </w:pPr>
            <w:r>
              <w:t>Description</w:t>
            </w:r>
          </w:p>
        </w:tc>
      </w:tr>
      <w:tr w:rsidR="006155F8" w14:paraId="0399F468" w14:textId="77777777">
        <w:trPr>
          <w:trHeight w:val="69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06104" w14:textId="77777777" w:rsidR="006155F8" w:rsidRDefault="00000000">
            <w:pPr>
              <w:jc w:val="center"/>
            </w:pPr>
            <w:r>
              <w:t>1</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67EC3" w14:textId="77777777" w:rsidR="006155F8" w:rsidRDefault="00000000">
            <w:r>
              <w:t>Duties are basic or semi-routine. Works under direct supervision. Job requires little decision making.</w:t>
            </w:r>
          </w:p>
        </w:tc>
      </w:tr>
      <w:tr w:rsidR="006155F8" w14:paraId="0B72BBEB" w14:textId="77777777">
        <w:trPr>
          <w:trHeight w:val="75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1ED1B" w14:textId="77777777" w:rsidR="006155F8" w:rsidRDefault="00000000">
            <w:pPr>
              <w:jc w:val="center"/>
            </w:pPr>
            <w:r>
              <w:t>2</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20EE9" w14:textId="77777777" w:rsidR="006155F8" w:rsidRDefault="00000000">
            <w:r>
              <w:t>Duties may be moderately complex. Works under general supervision. Duties may involve some responsibility and use of judgment.</w:t>
            </w:r>
          </w:p>
        </w:tc>
      </w:tr>
      <w:tr w:rsidR="006155F8" w14:paraId="6CB08D4A" w14:textId="77777777">
        <w:trPr>
          <w:trHeight w:val="93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FCD7C" w14:textId="77777777" w:rsidR="006155F8" w:rsidRDefault="00000000">
            <w:pPr>
              <w:jc w:val="center"/>
            </w:pPr>
            <w:r>
              <w:t>3</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AE0D8" w14:textId="77777777" w:rsidR="006155F8" w:rsidRDefault="00000000">
            <w:r>
              <w:t>Duties are complex. Works under minimal supervision. May be responsible for leading or directing the activities of other student employees. Duties include a heightened level of responsibility and judgment.</w:t>
            </w:r>
          </w:p>
        </w:tc>
      </w:tr>
      <w:tr w:rsidR="006155F8" w14:paraId="339398A0" w14:textId="77777777">
        <w:trPr>
          <w:trHeight w:val="306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95362" w14:textId="77777777" w:rsidR="006155F8" w:rsidRDefault="00000000">
            <w:pPr>
              <w:jc w:val="center"/>
            </w:pPr>
            <w:r>
              <w:t>Graduate</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0A80C" w14:textId="77777777" w:rsidR="006155F8" w:rsidRDefault="00000000">
            <w:r>
              <w:t>Departmental Graduate Research/Teaching Assistant:</w:t>
            </w:r>
          </w:p>
          <w:p w14:paraId="44EBBF35" w14:textId="77777777" w:rsidR="006155F8" w:rsidRDefault="00000000">
            <w:r>
              <w:t xml:space="preserve">This position has responsibilities comparable to a salaried graduate research or teaching assistant. </w:t>
            </w:r>
          </w:p>
          <w:p w14:paraId="23132ED8" w14:textId="77777777" w:rsidR="006155F8" w:rsidRDefault="00000000">
            <w:r>
              <w:t>Student Affairs Graduate Assistant:</w:t>
            </w:r>
          </w:p>
          <w:p w14:paraId="31F8DF19" w14:textId="77777777" w:rsidR="006155F8" w:rsidRDefault="00000000">
            <w:r>
              <w:t>Under minimal supervision, serves as an entry-level advisor in the Division of Student Affairs/Academic Support Services. Provides information and advice based on in-depth knowledge and an ability to exercise professional judgment. Duties may include basic counseling and advising, events programming, evaluation of financial aid applications, and supervising other student staff members. This position requires an understanding of student development, academics, and the overall goals of the Student Affairs function.</w:t>
            </w:r>
          </w:p>
        </w:tc>
      </w:tr>
    </w:tbl>
    <w:p w14:paraId="40530419" w14:textId="77777777" w:rsidR="006155F8" w:rsidRDefault="006155F8">
      <w:pPr>
        <w:ind w:left="720"/>
      </w:pPr>
    </w:p>
    <w:sectPr w:rsidR="006155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344ED"/>
    <w:multiLevelType w:val="multilevel"/>
    <w:tmpl w:val="F0404FD8"/>
    <w:lvl w:ilvl="0">
      <w:start w:val="23"/>
      <w:numFmt w:val="decimal"/>
      <w:lvlText w:val="Article %1"/>
      <w:lvlJc w:val="left"/>
      <w:pPr>
        <w:ind w:left="0" w:firstLine="0"/>
      </w:pPr>
      <w:rPr>
        <w:u w:val="none"/>
      </w:rPr>
    </w:lvl>
    <w:lvl w:ilvl="1">
      <w:start w:val="1"/>
      <w:numFmt w:val="decimal"/>
      <w:lvlText w:val="%1.%2"/>
      <w:lvlJc w:val="left"/>
      <w:pPr>
        <w:ind w:left="0" w:firstLine="0"/>
      </w:pPr>
      <w:rPr>
        <w:b/>
        <w:u w:val="single"/>
      </w:rPr>
    </w:lvl>
    <w:lvl w:ilvl="2">
      <w:start w:val="1"/>
      <w:numFmt w:val="decimal"/>
      <w:lvlText w:val="%1.%2.%3"/>
      <w:lvlJc w:val="right"/>
      <w:pPr>
        <w:ind w:left="1440" w:hanging="360"/>
      </w:pPr>
      <w:rPr>
        <w:b/>
        <w:u w:val="none"/>
      </w:rPr>
    </w:lvl>
    <w:lvl w:ilvl="3">
      <w:start w:val="1"/>
      <w:numFmt w:val="decimal"/>
      <w:lvlText w:val="%1.%2.%3.%4"/>
      <w:lvlJc w:val="right"/>
      <w:pPr>
        <w:ind w:left="2520" w:hanging="360"/>
      </w:pPr>
      <w:rPr>
        <w:b/>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16cid:durableId="7428744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B. Younker">
    <w15:presenceInfo w15:providerId="AD" w15:userId="S::rody@summitlaw.com::9291cac8-75ff-4101-9b51-090fe28524e1"/>
  </w15:person>
  <w15:person w15:author="Gabe Wong">
    <w15:presenceInfo w15:providerId="Windows Live" w15:userId="a77d263acd056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F8"/>
    <w:rsid w:val="0016136D"/>
    <w:rsid w:val="00165C7A"/>
    <w:rsid w:val="004F7DBF"/>
    <w:rsid w:val="005653AE"/>
    <w:rsid w:val="006155F8"/>
    <w:rsid w:val="00800970"/>
    <w:rsid w:val="00AF0711"/>
    <w:rsid w:val="00C73147"/>
    <w:rsid w:val="00D1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8A23"/>
  <w15:docId w15:val="{C34F8122-A7FD-4042-AB9A-A909963D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731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8</cp:revision>
  <dcterms:created xsi:type="dcterms:W3CDTF">2024-05-22T04:21:00Z</dcterms:created>
  <dcterms:modified xsi:type="dcterms:W3CDTF">2024-05-22T05:06:00Z</dcterms:modified>
</cp:coreProperties>
</file>